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5D" w:rsidRPr="0085325D" w:rsidRDefault="0085325D" w:rsidP="0085325D">
      <w:pPr>
        <w:spacing w:after="225" w:line="450" w:lineRule="atLeast"/>
        <w:outlineLvl w:val="0"/>
        <w:rPr>
          <w:rFonts w:eastAsia="Times New Roman"/>
          <w:bCs w:val="0"/>
          <w:kern w:val="36"/>
          <w:sz w:val="42"/>
          <w:szCs w:val="42"/>
          <w:lang w:eastAsia="uk-UA"/>
        </w:rPr>
      </w:pPr>
      <w:r w:rsidRPr="0085325D">
        <w:rPr>
          <w:rFonts w:eastAsia="Times New Roman"/>
          <w:bCs w:val="0"/>
          <w:kern w:val="36"/>
          <w:sz w:val="42"/>
          <w:szCs w:val="42"/>
          <w:lang w:eastAsia="uk-UA"/>
        </w:rPr>
        <w:t>ДПА-2017 з фізики в основній школі (9 клас)</w:t>
      </w:r>
    </w:p>
    <w:p w:rsidR="0085325D" w:rsidRPr="0085325D" w:rsidRDefault="0085325D" w:rsidP="0085325D">
      <w:pPr>
        <w:spacing w:after="210" w:line="240" w:lineRule="auto"/>
        <w:rPr>
          <w:rFonts w:eastAsia="Times New Roman"/>
          <w:bCs w:val="0"/>
          <w:color w:val="auto"/>
          <w:sz w:val="24"/>
          <w:szCs w:val="24"/>
          <w:lang w:eastAsia="uk-UA"/>
        </w:rPr>
      </w:pPr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 xml:space="preserve">Атестаційна робота укладається вчителем із завдань різних типів і рівнів складності з усіх розділів базового курсу фізики </w:t>
      </w:r>
      <w:proofErr w:type="spellStart"/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>спввідносно</w:t>
      </w:r>
      <w:proofErr w:type="spellEnd"/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 xml:space="preserve"> навчальному часу, передбаченому на вивчення певної теми. Завдання добираються вчителем так, щоб вони надали можливість визначити рівень навчальних досягнень учнів щодо розуміння основних фізичних понять і законів, уміння аналізувати фізичні явища та процеси, сформованість навичок розв’язання задач. Для укладання атестаційних робіт учитель може використовувати збірники завдань для проведення державної підсумкової атестації з фізики, або інші збірники завдань з фізики, що мають відповідний гриф. Час, який відводиться на виконання атестаційної роботи, типи завдань та їх кількість в атестаційній роботі, кількість варіантів атестаційних робіт визначає вчитель.</w:t>
      </w:r>
    </w:p>
    <w:p w:rsidR="0085325D" w:rsidRPr="0085325D" w:rsidRDefault="0085325D" w:rsidP="0085325D">
      <w:pPr>
        <w:spacing w:after="210" w:line="240" w:lineRule="auto"/>
        <w:rPr>
          <w:rFonts w:eastAsia="Times New Roman"/>
          <w:bCs w:val="0"/>
          <w:color w:val="auto"/>
          <w:sz w:val="24"/>
          <w:szCs w:val="24"/>
          <w:lang w:eastAsia="uk-UA"/>
        </w:rPr>
      </w:pPr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>До складу атестаційної роботи можуть бути включені завдання у тестовій формі на встановлення однієї правильної відповіді з 4-5 запропонованих; завдання на встановлення відповідності. Ці завдання спрямовані на визначення рівня засвоєння основних понять, уміння здійснювати нескладні розрахунки тобто на репродуктивне відображення навчального матеріалу.</w:t>
      </w:r>
    </w:p>
    <w:p w:rsidR="0085325D" w:rsidRPr="0085325D" w:rsidRDefault="0085325D" w:rsidP="0085325D">
      <w:pPr>
        <w:spacing w:after="210" w:line="240" w:lineRule="auto"/>
        <w:rPr>
          <w:rFonts w:eastAsia="Times New Roman"/>
          <w:bCs w:val="0"/>
          <w:color w:val="auto"/>
          <w:sz w:val="24"/>
          <w:szCs w:val="24"/>
          <w:lang w:eastAsia="uk-UA"/>
        </w:rPr>
      </w:pPr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>До атестаційної роботи обов’язково включаються завдання на застосування знань, що передбачають розгорнуту відповідь. Такі завдання потребують повної, логічної, розгорнутої відповіді з визначенням сутності запропонованих у завданні фізичних явищ, формулюванням фізичних законів, аналізом явищ і процесів, наведенням ілюстрацій у вигляді графіків, таблиць або схем та обґрунтування.</w:t>
      </w:r>
    </w:p>
    <w:p w:rsidR="0085325D" w:rsidRPr="0085325D" w:rsidRDefault="0085325D" w:rsidP="0085325D">
      <w:pPr>
        <w:spacing w:after="210" w:line="240" w:lineRule="auto"/>
        <w:rPr>
          <w:rFonts w:eastAsia="Times New Roman"/>
          <w:bCs w:val="0"/>
          <w:color w:val="auto"/>
          <w:sz w:val="24"/>
          <w:szCs w:val="24"/>
          <w:lang w:eastAsia="uk-UA"/>
        </w:rPr>
      </w:pPr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>Обов’язковою складовою атестаційної роботи є завдання з використанням графіків, рисунків, а також задачі: типові та комбіновані.</w:t>
      </w:r>
    </w:p>
    <w:p w:rsidR="0085325D" w:rsidRPr="0085325D" w:rsidRDefault="0085325D" w:rsidP="0085325D">
      <w:pPr>
        <w:spacing w:after="210" w:line="240" w:lineRule="auto"/>
        <w:rPr>
          <w:rFonts w:eastAsia="Times New Roman"/>
          <w:bCs w:val="0"/>
          <w:color w:val="auto"/>
          <w:sz w:val="24"/>
          <w:szCs w:val="24"/>
          <w:lang w:eastAsia="uk-UA"/>
        </w:rPr>
      </w:pPr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>Під час оцінювання виконання задач звертають увагу на такі вимоги щодо оформлення розв’язку задачі:</w:t>
      </w:r>
    </w:p>
    <w:p w:rsidR="0085325D" w:rsidRPr="0085325D" w:rsidRDefault="0085325D" w:rsidP="0085325D">
      <w:pPr>
        <w:numPr>
          <w:ilvl w:val="0"/>
          <w:numId w:val="1"/>
        </w:numPr>
        <w:spacing w:before="30" w:after="150" w:line="240" w:lineRule="auto"/>
        <w:ind w:left="0"/>
        <w:rPr>
          <w:rFonts w:eastAsia="Times New Roman"/>
          <w:bCs w:val="0"/>
          <w:color w:val="auto"/>
          <w:sz w:val="21"/>
          <w:szCs w:val="21"/>
          <w:lang w:eastAsia="uk-UA"/>
        </w:rPr>
      </w:pPr>
      <w:r w:rsidRPr="0085325D">
        <w:rPr>
          <w:rFonts w:eastAsia="Times New Roman"/>
          <w:bCs w:val="0"/>
          <w:color w:val="auto"/>
          <w:sz w:val="21"/>
          <w:szCs w:val="21"/>
          <w:lang w:eastAsia="uk-UA"/>
        </w:rPr>
        <w:t>запис умови в скороченому вигляді;</w:t>
      </w:r>
    </w:p>
    <w:p w:rsidR="0085325D" w:rsidRPr="0085325D" w:rsidRDefault="0085325D" w:rsidP="0085325D">
      <w:pPr>
        <w:numPr>
          <w:ilvl w:val="0"/>
          <w:numId w:val="1"/>
        </w:numPr>
        <w:spacing w:before="30" w:after="150" w:line="240" w:lineRule="auto"/>
        <w:ind w:left="0"/>
        <w:rPr>
          <w:rFonts w:eastAsia="Times New Roman"/>
          <w:bCs w:val="0"/>
          <w:color w:val="auto"/>
          <w:sz w:val="21"/>
          <w:szCs w:val="21"/>
          <w:lang w:eastAsia="uk-UA"/>
        </w:rPr>
      </w:pPr>
      <w:r w:rsidRPr="0085325D">
        <w:rPr>
          <w:rFonts w:eastAsia="Times New Roman"/>
          <w:bCs w:val="0"/>
          <w:color w:val="auto"/>
          <w:sz w:val="21"/>
          <w:szCs w:val="21"/>
          <w:lang w:eastAsia="uk-UA"/>
        </w:rPr>
        <w:t>переведення одиниць фізичних величин в одиниці Міжнародної системи одиниць;</w:t>
      </w:r>
    </w:p>
    <w:p w:rsidR="0085325D" w:rsidRPr="0085325D" w:rsidRDefault="0085325D" w:rsidP="0085325D">
      <w:pPr>
        <w:numPr>
          <w:ilvl w:val="0"/>
          <w:numId w:val="1"/>
        </w:numPr>
        <w:spacing w:before="30" w:after="150" w:line="240" w:lineRule="auto"/>
        <w:ind w:left="0"/>
        <w:rPr>
          <w:rFonts w:eastAsia="Times New Roman"/>
          <w:bCs w:val="0"/>
          <w:color w:val="auto"/>
          <w:sz w:val="21"/>
          <w:szCs w:val="21"/>
          <w:lang w:eastAsia="uk-UA"/>
        </w:rPr>
      </w:pPr>
      <w:r w:rsidRPr="0085325D">
        <w:rPr>
          <w:rFonts w:eastAsia="Times New Roman"/>
          <w:bCs w:val="0"/>
          <w:color w:val="auto"/>
          <w:sz w:val="21"/>
          <w:szCs w:val="21"/>
          <w:lang w:eastAsia="uk-UA"/>
        </w:rPr>
        <w:t>логічна послідовність вибору фізичних формул і виведення кінцевої формули;</w:t>
      </w:r>
    </w:p>
    <w:p w:rsidR="0085325D" w:rsidRPr="0085325D" w:rsidRDefault="0085325D" w:rsidP="0085325D">
      <w:pPr>
        <w:numPr>
          <w:ilvl w:val="0"/>
          <w:numId w:val="1"/>
        </w:numPr>
        <w:spacing w:before="30" w:after="150" w:line="240" w:lineRule="auto"/>
        <w:ind w:left="0"/>
        <w:rPr>
          <w:rFonts w:eastAsia="Times New Roman"/>
          <w:bCs w:val="0"/>
          <w:color w:val="auto"/>
          <w:sz w:val="21"/>
          <w:szCs w:val="21"/>
          <w:lang w:eastAsia="uk-UA"/>
        </w:rPr>
      </w:pPr>
      <w:r w:rsidRPr="0085325D">
        <w:rPr>
          <w:rFonts w:eastAsia="Times New Roman"/>
          <w:bCs w:val="0"/>
          <w:color w:val="auto"/>
          <w:sz w:val="21"/>
          <w:szCs w:val="21"/>
          <w:lang w:eastAsia="uk-UA"/>
        </w:rPr>
        <w:t>хід розв’язання з усіма послідовними діями і необхідними поясненнями, графічними ілюстраціями;</w:t>
      </w:r>
    </w:p>
    <w:p w:rsidR="0085325D" w:rsidRPr="0085325D" w:rsidRDefault="0085325D" w:rsidP="0085325D">
      <w:pPr>
        <w:numPr>
          <w:ilvl w:val="0"/>
          <w:numId w:val="1"/>
        </w:numPr>
        <w:spacing w:before="30" w:after="150" w:line="240" w:lineRule="auto"/>
        <w:ind w:left="0"/>
        <w:rPr>
          <w:rFonts w:eastAsia="Times New Roman"/>
          <w:bCs w:val="0"/>
          <w:color w:val="auto"/>
          <w:sz w:val="21"/>
          <w:szCs w:val="21"/>
          <w:lang w:eastAsia="uk-UA"/>
        </w:rPr>
      </w:pPr>
      <w:r w:rsidRPr="0085325D">
        <w:rPr>
          <w:rFonts w:eastAsia="Times New Roman"/>
          <w:bCs w:val="0"/>
          <w:color w:val="auto"/>
          <w:sz w:val="21"/>
          <w:szCs w:val="21"/>
          <w:lang w:eastAsia="uk-UA"/>
        </w:rPr>
        <w:t>аналіз і перевірка вірогідності отриманого результату;</w:t>
      </w:r>
    </w:p>
    <w:p w:rsidR="0085325D" w:rsidRPr="0085325D" w:rsidRDefault="0085325D" w:rsidP="0085325D">
      <w:pPr>
        <w:numPr>
          <w:ilvl w:val="0"/>
          <w:numId w:val="1"/>
        </w:numPr>
        <w:spacing w:before="30" w:after="150" w:line="240" w:lineRule="auto"/>
        <w:ind w:left="0"/>
        <w:rPr>
          <w:rFonts w:eastAsia="Times New Roman"/>
          <w:bCs w:val="0"/>
          <w:color w:val="auto"/>
          <w:sz w:val="21"/>
          <w:szCs w:val="21"/>
          <w:lang w:eastAsia="uk-UA"/>
        </w:rPr>
      </w:pPr>
      <w:r w:rsidRPr="0085325D">
        <w:rPr>
          <w:rFonts w:eastAsia="Times New Roman"/>
          <w:bCs w:val="0"/>
          <w:color w:val="auto"/>
          <w:sz w:val="21"/>
          <w:szCs w:val="21"/>
          <w:lang w:eastAsia="uk-UA"/>
        </w:rPr>
        <w:t>запис повної відповіді, якщо потрібно знайти декілька величин або результатів.</w:t>
      </w:r>
    </w:p>
    <w:p w:rsidR="0085325D" w:rsidRPr="0085325D" w:rsidRDefault="0085325D" w:rsidP="0085325D">
      <w:pPr>
        <w:spacing w:after="210" w:line="240" w:lineRule="auto"/>
        <w:rPr>
          <w:rFonts w:eastAsia="Times New Roman"/>
          <w:bCs w:val="0"/>
          <w:color w:val="auto"/>
          <w:sz w:val="24"/>
          <w:szCs w:val="24"/>
          <w:lang w:eastAsia="uk-UA"/>
        </w:rPr>
      </w:pPr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>Для класів з поглибленим вивченням фізики пропонується включити в атестаційну роботу більше завдань високого рівня складності. Критерієм складності для завдань у тестові формі є кількість логічних кроків, які потрібно виконати для його розв’язання.</w:t>
      </w:r>
    </w:p>
    <w:p w:rsidR="0085325D" w:rsidRPr="0085325D" w:rsidRDefault="0085325D" w:rsidP="0085325D">
      <w:pPr>
        <w:spacing w:after="0" w:line="240" w:lineRule="auto"/>
        <w:rPr>
          <w:rFonts w:eastAsia="Times New Roman"/>
          <w:bCs w:val="0"/>
          <w:color w:val="auto"/>
          <w:sz w:val="24"/>
          <w:szCs w:val="24"/>
          <w:lang w:eastAsia="uk-UA"/>
        </w:rPr>
      </w:pPr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>Під час проведення </w:t>
      </w:r>
      <w:hyperlink r:id="rId5" w:history="1">
        <w:r w:rsidRPr="0085325D">
          <w:rPr>
            <w:rFonts w:eastAsia="Times New Roman"/>
            <w:bCs w:val="0"/>
            <w:color w:val="8C8282"/>
            <w:sz w:val="24"/>
            <w:szCs w:val="24"/>
            <w:lang w:eastAsia="uk-UA"/>
          </w:rPr>
          <w:t>державної підсумкової атестації</w:t>
        </w:r>
      </w:hyperlink>
      <w:r w:rsidRPr="0085325D">
        <w:rPr>
          <w:rFonts w:eastAsia="Times New Roman"/>
          <w:bCs w:val="0"/>
          <w:color w:val="auto"/>
          <w:sz w:val="24"/>
          <w:szCs w:val="24"/>
          <w:lang w:eastAsia="uk-UA"/>
        </w:rPr>
        <w:t> з фізики учням дозволяється користуватися калькуляторами. Оскільки під час атестації учні не можуть користуватися додатковою літературою потрібно всі дані, що необхідні для розв’язування завдання, наводити в тексті завдання.</w:t>
      </w:r>
    </w:p>
    <w:p w:rsidR="0085325D" w:rsidRPr="0085325D" w:rsidRDefault="0085325D" w:rsidP="0085325D">
      <w:pPr>
        <w:spacing w:after="0" w:line="240" w:lineRule="auto"/>
        <w:rPr>
          <w:rFonts w:eastAsia="Times New Roman"/>
          <w:bCs w:val="0"/>
          <w:color w:val="auto"/>
          <w:sz w:val="24"/>
          <w:szCs w:val="24"/>
          <w:lang w:eastAsia="uk-UA"/>
        </w:rPr>
      </w:pPr>
      <w:r w:rsidRPr="0085325D">
        <w:rPr>
          <w:rFonts w:eastAsia="Times New Roman"/>
          <w:bCs w:val="0"/>
          <w:i/>
          <w:iCs/>
          <w:color w:val="auto"/>
          <w:sz w:val="24"/>
          <w:szCs w:val="24"/>
          <w:lang w:eastAsia="uk-UA"/>
        </w:rPr>
        <w:t>Складено на підставі Орієнтовних вимог до проведення Державної підсумкової атестації учнів (вихованців) у системі загальної середньої освіти у 2016/2017 навчальному році, відповідно до </w:t>
      </w:r>
      <w:hyperlink r:id="rId6" w:history="1">
        <w:r w:rsidRPr="0085325D">
          <w:rPr>
            <w:rFonts w:eastAsia="Times New Roman"/>
            <w:bCs w:val="0"/>
            <w:i/>
            <w:iCs/>
            <w:color w:val="8C8282"/>
            <w:sz w:val="24"/>
            <w:szCs w:val="24"/>
            <w:lang w:eastAsia="uk-UA"/>
          </w:rPr>
          <w:t xml:space="preserve">листа </w:t>
        </w:r>
        <w:proofErr w:type="spellStart"/>
        <w:r w:rsidRPr="0085325D">
          <w:rPr>
            <w:rFonts w:eastAsia="Times New Roman"/>
            <w:bCs w:val="0"/>
            <w:i/>
            <w:iCs/>
            <w:color w:val="8C8282"/>
            <w:sz w:val="24"/>
            <w:szCs w:val="24"/>
            <w:lang w:eastAsia="uk-UA"/>
          </w:rPr>
          <w:t>МОН</w:t>
        </w:r>
        <w:proofErr w:type="spellEnd"/>
        <w:r w:rsidRPr="0085325D">
          <w:rPr>
            <w:rFonts w:eastAsia="Times New Roman"/>
            <w:bCs w:val="0"/>
            <w:i/>
            <w:iCs/>
            <w:color w:val="8C8282"/>
            <w:sz w:val="24"/>
            <w:szCs w:val="24"/>
            <w:lang w:eastAsia="uk-UA"/>
          </w:rPr>
          <w:t xml:space="preserve"> № 1/9-149</w:t>
        </w:r>
      </w:hyperlink>
      <w:r w:rsidRPr="0085325D">
        <w:rPr>
          <w:rFonts w:eastAsia="Times New Roman"/>
          <w:bCs w:val="0"/>
          <w:i/>
          <w:iCs/>
          <w:color w:val="auto"/>
          <w:sz w:val="24"/>
          <w:szCs w:val="24"/>
          <w:lang w:eastAsia="uk-UA"/>
        </w:rPr>
        <w:t> від</w:t>
      </w:r>
      <w:r w:rsidRPr="0085325D">
        <w:rPr>
          <w:rFonts w:eastAsia="Times New Roman"/>
          <w:b/>
          <w:i/>
          <w:iCs/>
          <w:color w:val="auto"/>
          <w:sz w:val="24"/>
          <w:szCs w:val="24"/>
          <w:lang w:eastAsia="uk-UA"/>
        </w:rPr>
        <w:t> </w:t>
      </w:r>
      <w:r w:rsidRPr="0085325D">
        <w:rPr>
          <w:rFonts w:eastAsia="Times New Roman"/>
          <w:bCs w:val="0"/>
          <w:i/>
          <w:iCs/>
          <w:color w:val="auto"/>
          <w:sz w:val="24"/>
          <w:szCs w:val="24"/>
          <w:lang w:eastAsia="uk-UA"/>
        </w:rPr>
        <w:t>13</w:t>
      </w:r>
      <w:r w:rsidRPr="0085325D">
        <w:rPr>
          <w:rFonts w:eastAsia="Times New Roman"/>
          <w:b/>
          <w:i/>
          <w:iCs/>
          <w:color w:val="auto"/>
          <w:sz w:val="24"/>
          <w:szCs w:val="24"/>
          <w:lang w:eastAsia="uk-UA"/>
        </w:rPr>
        <w:t> </w:t>
      </w:r>
      <w:r w:rsidRPr="0085325D">
        <w:rPr>
          <w:rFonts w:eastAsia="Times New Roman"/>
          <w:bCs w:val="0"/>
          <w:i/>
          <w:iCs/>
          <w:color w:val="auto"/>
          <w:sz w:val="24"/>
          <w:szCs w:val="24"/>
          <w:lang w:eastAsia="uk-UA"/>
        </w:rPr>
        <w:t>березня 2017 року.</w:t>
      </w:r>
    </w:p>
    <w:p w:rsidR="0085325D" w:rsidRDefault="0085325D" w:rsidP="0085325D">
      <w:pPr>
        <w:spacing w:after="225" w:line="450" w:lineRule="atLeast"/>
        <w:outlineLvl w:val="0"/>
        <w:rPr>
          <w:rFonts w:eastAsia="Times New Roman"/>
          <w:bCs w:val="0"/>
          <w:kern w:val="36"/>
          <w:sz w:val="42"/>
          <w:szCs w:val="42"/>
          <w:lang w:eastAsia="uk-UA"/>
        </w:rPr>
      </w:pPr>
    </w:p>
    <w:p w:rsidR="0085325D" w:rsidRDefault="0085325D" w:rsidP="0085325D">
      <w:pPr>
        <w:spacing w:after="225" w:line="450" w:lineRule="atLeast"/>
        <w:outlineLvl w:val="0"/>
        <w:rPr>
          <w:rFonts w:eastAsia="Times New Roman"/>
          <w:bCs w:val="0"/>
          <w:kern w:val="36"/>
          <w:sz w:val="42"/>
          <w:szCs w:val="42"/>
          <w:lang w:eastAsia="uk-UA"/>
        </w:rPr>
      </w:pPr>
    </w:p>
    <w:p w:rsidR="0085325D" w:rsidRPr="0085325D" w:rsidRDefault="0085325D" w:rsidP="0085325D">
      <w:pPr>
        <w:spacing w:after="225" w:line="450" w:lineRule="atLeast"/>
        <w:outlineLvl w:val="0"/>
        <w:rPr>
          <w:rFonts w:eastAsia="Times New Roman"/>
          <w:bCs w:val="0"/>
          <w:kern w:val="36"/>
          <w:sz w:val="42"/>
          <w:szCs w:val="42"/>
          <w:lang w:eastAsia="uk-UA"/>
        </w:rPr>
      </w:pPr>
      <w:r w:rsidRPr="0085325D">
        <w:rPr>
          <w:rFonts w:eastAsia="Times New Roman"/>
          <w:bCs w:val="0"/>
          <w:kern w:val="36"/>
          <w:sz w:val="42"/>
          <w:szCs w:val="42"/>
          <w:lang w:eastAsia="uk-UA"/>
        </w:rPr>
        <w:lastRenderedPageBreak/>
        <w:t>ДПА-2017 з математики в основній школі (9 клас)</w:t>
      </w:r>
    </w:p>
    <w:p w:rsidR="0085325D" w:rsidRPr="0085325D" w:rsidRDefault="0085325D" w:rsidP="0085325D">
      <w:pPr>
        <w:shd w:val="clear" w:color="auto" w:fill="FFFFFF"/>
        <w:spacing w:after="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Для проведення</w:t>
      </w:r>
      <w:r w:rsidRPr="0085325D">
        <w:rPr>
          <w:rFonts w:ascii="Arial" w:eastAsia="Times New Roman" w:hAnsi="Arial" w:cs="Arial"/>
          <w:bCs w:val="0"/>
          <w:sz w:val="21"/>
          <w:lang w:eastAsia="uk-UA"/>
        </w:rPr>
        <w:t> </w:t>
      </w:r>
      <w:hyperlink r:id="rId7" w:history="1">
        <w:r w:rsidRPr="0085325D">
          <w:rPr>
            <w:rFonts w:ascii="Arial" w:eastAsia="Times New Roman" w:hAnsi="Arial" w:cs="Arial"/>
            <w:bCs w:val="0"/>
            <w:color w:val="8C8282"/>
            <w:sz w:val="21"/>
            <w:lang w:eastAsia="uk-UA"/>
          </w:rPr>
          <w:t>державної підсумкової атестації</w:t>
        </w:r>
      </w:hyperlink>
      <w:r w:rsidRPr="0085325D">
        <w:rPr>
          <w:rFonts w:ascii="Arial" w:eastAsia="Times New Roman" w:hAnsi="Arial" w:cs="Arial"/>
          <w:bCs w:val="0"/>
          <w:sz w:val="21"/>
          <w:lang w:eastAsia="uk-UA"/>
        </w:rPr>
        <w:t> </w:t>
      </w: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готують декілька варіантів атестаційних робіт. Для учнів загальноосвітніх класів пропонується поділити роботу на 3 частини.</w:t>
      </w:r>
    </w:p>
    <w:p w:rsidR="0085325D" w:rsidRPr="0085325D" w:rsidRDefault="0085325D" w:rsidP="0085325D">
      <w:pPr>
        <w:shd w:val="clear" w:color="auto" w:fill="FFFFFF"/>
        <w:spacing w:after="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/>
          <w:i/>
          <w:iCs/>
          <w:sz w:val="21"/>
          <w:lang w:eastAsia="uk-UA"/>
        </w:rPr>
        <w:t>Перша частина</w:t>
      </w:r>
      <w:r w:rsidRPr="0085325D">
        <w:rPr>
          <w:rFonts w:ascii="Arial" w:eastAsia="Times New Roman" w:hAnsi="Arial" w:cs="Arial"/>
          <w:bCs w:val="0"/>
          <w:sz w:val="21"/>
          <w:lang w:eastAsia="uk-UA"/>
        </w:rPr>
        <w:t> </w:t>
      </w: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– 10-12 завдань у тестовій формі з однією правильною відповіддю на кожне завдання. Для кожного тестового завдання рекомендується подати 4-5 варіантів відповіді.</w:t>
      </w:r>
    </w:p>
    <w:p w:rsidR="0085325D" w:rsidRPr="0085325D" w:rsidRDefault="0085325D" w:rsidP="0085325D">
      <w:pPr>
        <w:shd w:val="clear" w:color="auto" w:fill="FFFFFF"/>
        <w:spacing w:after="21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Виконуючи завдання першої частини, учень не повинен наводити будь-які міркування. Завдання з вибором відповіді вважається виконаним правильно, якщо в роботі указана тільки одна літера, якою позначена правильна відповідь.</w:t>
      </w:r>
    </w:p>
    <w:p w:rsidR="0085325D" w:rsidRPr="0085325D" w:rsidRDefault="0085325D" w:rsidP="0085325D">
      <w:pPr>
        <w:shd w:val="clear" w:color="auto" w:fill="FFFFFF"/>
        <w:spacing w:after="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/>
          <w:i/>
          <w:iCs/>
          <w:sz w:val="21"/>
          <w:lang w:eastAsia="uk-UA"/>
        </w:rPr>
        <w:t>Друга частина</w:t>
      </w:r>
      <w:r w:rsidRPr="0085325D">
        <w:rPr>
          <w:rFonts w:ascii="Arial" w:eastAsia="Times New Roman" w:hAnsi="Arial" w:cs="Arial"/>
          <w:bCs w:val="0"/>
          <w:sz w:val="21"/>
          <w:lang w:eastAsia="uk-UA"/>
        </w:rPr>
        <w:t> </w:t>
      </w: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атестаційної роботи може складатися із 4-6 завдань відкритої форми з короткою відповіддю.</w:t>
      </w:r>
    </w:p>
    <w:p w:rsidR="0085325D" w:rsidRPr="0085325D" w:rsidRDefault="0085325D" w:rsidP="0085325D">
      <w:pPr>
        <w:shd w:val="clear" w:color="auto" w:fill="FFFFFF"/>
        <w:spacing w:after="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/>
          <w:i/>
          <w:iCs/>
          <w:sz w:val="21"/>
          <w:lang w:eastAsia="uk-UA"/>
        </w:rPr>
        <w:t>Третя частина</w:t>
      </w:r>
      <w:r w:rsidRPr="0085325D">
        <w:rPr>
          <w:rFonts w:ascii="Arial" w:eastAsia="Times New Roman" w:hAnsi="Arial" w:cs="Arial"/>
          <w:bCs w:val="0"/>
          <w:sz w:val="21"/>
          <w:lang w:eastAsia="uk-UA"/>
        </w:rPr>
        <w:t> </w:t>
      </w: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атестаційної роботи може складатися з 3-4 завдань відкритої форми, для яких учні мають подати розгорнуту відповідь.</w:t>
      </w:r>
    </w:p>
    <w:p w:rsidR="0085325D" w:rsidRPr="0085325D" w:rsidRDefault="0085325D" w:rsidP="0085325D">
      <w:pPr>
        <w:shd w:val="clear" w:color="auto" w:fill="FFFFFF"/>
        <w:spacing w:after="21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Завдання третьої частини вважаються виконаними правильно, якщо учень навів розгорнутий запис розв’язування завдання з обґрунтуванням кожного етапу розв'язання та надав правильну відповідь. Правильність виконання завдань третьої частини оцінює вчитель відповідно до критеріїв і схеми оцінювання завдань, з якими учні завчасно ознайомлені.</w:t>
      </w:r>
    </w:p>
    <w:p w:rsidR="0085325D" w:rsidRPr="0085325D" w:rsidRDefault="0085325D" w:rsidP="0085325D">
      <w:pPr>
        <w:shd w:val="clear" w:color="auto" w:fill="FFFFFF"/>
        <w:spacing w:after="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Для класів з поглибленим вивченням математики пропонується додати</w:t>
      </w:r>
      <w:r w:rsidRPr="0085325D">
        <w:rPr>
          <w:rFonts w:ascii="Arial" w:eastAsia="Times New Roman" w:hAnsi="Arial" w:cs="Arial"/>
          <w:bCs w:val="0"/>
          <w:sz w:val="21"/>
          <w:lang w:eastAsia="uk-UA"/>
        </w:rPr>
        <w:t> </w:t>
      </w:r>
      <w:r w:rsidRPr="0085325D">
        <w:rPr>
          <w:rFonts w:ascii="Arial" w:eastAsia="Times New Roman" w:hAnsi="Arial" w:cs="Arial"/>
          <w:b/>
          <w:i/>
          <w:iCs/>
          <w:sz w:val="21"/>
          <w:lang w:eastAsia="uk-UA"/>
        </w:rPr>
        <w:t>четверту частину роботи</w:t>
      </w: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. Її рекомендується скласти із 3 завдань, що відповідають програмі поглибленого вивчення математики.</w:t>
      </w:r>
    </w:p>
    <w:p w:rsidR="0085325D" w:rsidRPr="0085325D" w:rsidRDefault="0085325D" w:rsidP="0085325D">
      <w:pPr>
        <w:shd w:val="clear" w:color="auto" w:fill="FFFFFF"/>
        <w:spacing w:after="21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У кожній із частин атестаційної роботи рекомендується поєднати завдання з алгебри і геометрії у орієнтовному відношенні 2 до 1. Також завдання мають охоплювати увесь курс математики 5-9 класу.</w:t>
      </w:r>
    </w:p>
    <w:p w:rsidR="0085325D" w:rsidRPr="0085325D" w:rsidRDefault="0085325D" w:rsidP="0085325D">
      <w:pPr>
        <w:shd w:val="clear" w:color="auto" w:fill="FFFFFF"/>
        <w:spacing w:after="21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Завдання третьої та четвертої частин атестаційної роботи учні виконують на аркушах зі штампом відповідного загальноосвітнього навчального закладу.</w:t>
      </w:r>
    </w:p>
    <w:p w:rsidR="0085325D" w:rsidRPr="0085325D" w:rsidRDefault="0085325D" w:rsidP="0085325D">
      <w:pPr>
        <w:shd w:val="clear" w:color="auto" w:fill="FFFFFF"/>
        <w:spacing w:after="21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Державна підсумкова атестація з математики проводиться протягом 135 хв. для учнів загальноосвітніх класів. Учні класів з поглибленим вивченням математики виконують атестаційну роботу протягом 180 хвилин.</w:t>
      </w:r>
    </w:p>
    <w:p w:rsidR="0085325D" w:rsidRPr="0085325D" w:rsidRDefault="0085325D" w:rsidP="0085325D">
      <w:pPr>
        <w:shd w:val="clear" w:color="auto" w:fill="FFFFFF"/>
        <w:spacing w:after="210" w:line="270" w:lineRule="atLeast"/>
        <w:rPr>
          <w:rFonts w:ascii="Arial" w:eastAsia="Times New Roman" w:hAnsi="Arial" w:cs="Arial"/>
          <w:bCs w:val="0"/>
          <w:sz w:val="21"/>
          <w:szCs w:val="21"/>
          <w:lang w:eastAsia="uk-UA"/>
        </w:rPr>
      </w:pPr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 xml:space="preserve">Для оцінювання письмової роботи необхідно користуватися критеріями оцінювання затвердженими наказом </w:t>
      </w:r>
      <w:proofErr w:type="spellStart"/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>МОН</w:t>
      </w:r>
      <w:proofErr w:type="spellEnd"/>
      <w:r w:rsidRPr="0085325D">
        <w:rPr>
          <w:rFonts w:ascii="Arial" w:eastAsia="Times New Roman" w:hAnsi="Arial" w:cs="Arial"/>
          <w:bCs w:val="0"/>
          <w:sz w:val="21"/>
          <w:szCs w:val="21"/>
          <w:lang w:eastAsia="uk-UA"/>
        </w:rPr>
        <w:t xml:space="preserve"> від 21.08.2013 № 1222 «Про затвердження орієнтовних вимог оцінювання навчальних досягнень учнів із базових дисциплін у системі загальної середньої освіти». Систему переведення балів у оцінку обґрунтовують і оприлюднюють.</w:t>
      </w:r>
    </w:p>
    <w:p w:rsidR="00EC6437" w:rsidRDefault="00EC6437"/>
    <w:sectPr w:rsidR="00EC6437" w:rsidSect="00EC64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73F"/>
    <w:multiLevelType w:val="multilevel"/>
    <w:tmpl w:val="031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25D"/>
    <w:rsid w:val="004C4F11"/>
    <w:rsid w:val="0085325D"/>
    <w:rsid w:val="008F4C85"/>
    <w:rsid w:val="00EC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11"/>
  </w:style>
  <w:style w:type="paragraph" w:styleId="1">
    <w:name w:val="heading 1"/>
    <w:basedOn w:val="a"/>
    <w:link w:val="10"/>
    <w:uiPriority w:val="9"/>
    <w:qFormat/>
    <w:rsid w:val="0085325D"/>
    <w:pPr>
      <w:spacing w:before="100" w:beforeAutospacing="1" w:after="100" w:afterAutospacing="1" w:line="240" w:lineRule="auto"/>
      <w:outlineLvl w:val="0"/>
    </w:pPr>
    <w:rPr>
      <w:rFonts w:eastAsia="Times New Roman"/>
      <w:b/>
      <w:color w:val="auto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25D"/>
    <w:rPr>
      <w:rFonts w:eastAsia="Times New Roman"/>
      <w:b/>
      <w:color w:val="auto"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5325D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5325D"/>
  </w:style>
  <w:style w:type="character" w:styleId="a4">
    <w:name w:val="Hyperlink"/>
    <w:basedOn w:val="a0"/>
    <w:uiPriority w:val="99"/>
    <w:semiHidden/>
    <w:unhideWhenUsed/>
    <w:rsid w:val="0085325D"/>
    <w:rPr>
      <w:color w:val="0000FF"/>
      <w:u w:val="single"/>
    </w:rPr>
  </w:style>
  <w:style w:type="character" w:styleId="a5">
    <w:name w:val="Strong"/>
    <w:basedOn w:val="a0"/>
    <w:uiPriority w:val="22"/>
    <w:qFormat/>
    <w:rsid w:val="0085325D"/>
    <w:rPr>
      <w:b/>
      <w:bCs/>
    </w:rPr>
  </w:style>
  <w:style w:type="character" w:styleId="a6">
    <w:name w:val="Emphasis"/>
    <w:basedOn w:val="a0"/>
    <w:uiPriority w:val="20"/>
    <w:qFormat/>
    <w:rsid w:val="0085325D"/>
    <w:rPr>
      <w:i/>
      <w:iCs/>
    </w:rPr>
  </w:style>
  <w:style w:type="character" w:customStyle="1" w:styleId="social-likesbutton">
    <w:name w:val="social-likes__button"/>
    <w:basedOn w:val="a0"/>
    <w:rsid w:val="0085325D"/>
  </w:style>
  <w:style w:type="character" w:customStyle="1" w:styleId="social-likescounter">
    <w:name w:val="social-likes__counter"/>
    <w:basedOn w:val="a0"/>
    <w:rsid w:val="0085325D"/>
  </w:style>
  <w:style w:type="paragraph" w:customStyle="1" w:styleId="info">
    <w:name w:val="info"/>
    <w:basedOn w:val="a"/>
    <w:rsid w:val="0085325D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2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661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47533895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4937873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340551438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71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school/certif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55087/" TargetMode="External"/><Relationship Id="rId5" Type="http://schemas.openxmlformats.org/officeDocument/2006/relationships/hyperlink" Target="http://osvita.ua/school/certifi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3435</Words>
  <Characters>1959</Characters>
  <Application>Microsoft Office Word</Application>
  <DocSecurity>0</DocSecurity>
  <Lines>16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2017-03-21T06:41:00Z</dcterms:created>
  <dcterms:modified xsi:type="dcterms:W3CDTF">2017-03-21T06:41:00Z</dcterms:modified>
</cp:coreProperties>
</file>